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60" w:line="340"/>
        <w:jc w:val="start"/>
      </w:pPr>
      <w:r>
        <w:rPr>
          <w:b/>
          <w:bCs/>
          <w:color w:val="0F172A"/>
          <w:sz w:val="34"/>
          <w:szCs w:val="34"/>
          <w:rtl/>
          <w:rFonts w:ascii="Yekan Bakh FaNum" w:cs="Yekan Bakh FaNum" w:eastAsia="Yekan Bakh FaNum" w:hAnsi="Yekan Bakh FaNum"/>
        </w:rPr>
        <w:t xml:space="preserve">صورتجلسه مجمع عمومی مالکان ساختمان ......</w:t>
      </w:r>
    </w:p>
    <w:p>
      <w:pPr>
        <w:bidi/>
        <w:spacing w:after="200" w:line="340"/>
        <w:jc w:val="start"/>
      </w:pPr>
      <w:r>
        <w:rPr>
          <w:b/>
          <w:bCs/>
          <w:sz w:val="22"/>
          <w:szCs w:val="22"/>
          <w:rtl/>
          <w:rFonts w:ascii="Yekan Bakh FaNum" w:cs="Yekan Bakh FaNum" w:eastAsia="Yekan Bakh FaNum" w:hAnsi="Yekan Bakh FaNum"/>
        </w:rPr>
        <w:t xml:space="preserve">موضوع: تعیین نرخ شارژ جاری ساختمان</w:t>
      </w:r>
    </w:p>
    <w:tbl>
      <w:tblPr>
        <w:bidiVisual/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 w:val="false"/>
          <w:trHeight w:val="520" w:hRule="atLeast"/>
        </w:trPr>
        <w:tc>
          <w:tcPr>
            <w:tcW w:type="dxa" w:w="4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نام ساختمان</w:t>
            </w:r>
          </w:p>
        </w:tc>
        <w:tc>
          <w:tcPr>
            <w:tcW w:type="dxa" w:w="4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</w:tr>
      <w:tr>
        <w:trPr>
          <w:tblHeader w:val="false"/>
          <w:trHeight w:val="520" w:hRule="atLeast"/>
        </w:trPr>
        <w:tc>
          <w:tcPr>
            <w:tcW w:type="dxa" w:w="4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نشانی</w:t>
            </w:r>
          </w:p>
        </w:tc>
        <w:tc>
          <w:tcPr>
            <w:tcW w:type="dxa" w:w="4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</w:tr>
      <w:tr>
        <w:trPr>
          <w:tblHeader w:val="false"/>
          <w:trHeight w:val="520" w:hRule="atLeast"/>
        </w:trPr>
        <w:tc>
          <w:tcPr>
            <w:tcW w:type="dxa" w:w="4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پلاک ثبتی</w:t>
            </w:r>
          </w:p>
        </w:tc>
        <w:tc>
          <w:tcPr>
            <w:tcW w:type="dxa" w:w="4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</w:tr>
      <w:tr>
        <w:trPr>
          <w:tblHeader w:val="false"/>
          <w:trHeight w:val="520" w:hRule="atLeast"/>
        </w:trPr>
        <w:tc>
          <w:tcPr>
            <w:tcW w:type="dxa" w:w="4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شماره صورتجلسه</w:t>
            </w:r>
          </w:p>
        </w:tc>
        <w:tc>
          <w:tcPr>
            <w:tcW w:type="dxa" w:w="4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</w:tr>
      <w:tr>
        <w:trPr>
          <w:tblHeader w:val="false"/>
          <w:trHeight w:val="520" w:hRule="atLeast"/>
        </w:trPr>
        <w:tc>
          <w:tcPr>
            <w:tcW w:type="dxa" w:w="4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تاریخ و ساعت جلسه</w:t>
            </w:r>
          </w:p>
        </w:tc>
        <w:tc>
          <w:tcPr>
            <w:tcW w:type="dxa" w:w="4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....../....../......   ساعت ......</w:t>
            </w:r>
          </w:p>
        </w:tc>
      </w:tr>
      <w:tr>
        <w:trPr>
          <w:tblHeader w:val="false"/>
          <w:trHeight w:val="520" w:hRule="atLeast"/>
        </w:trPr>
        <w:tc>
          <w:tcPr>
            <w:tcW w:type="dxa" w:w="4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محل جلسه</w:t>
            </w:r>
          </w:p>
        </w:tc>
        <w:tc>
          <w:tcPr>
            <w:tcW w:type="dxa" w:w="4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</w:tr>
      <w:tr>
        <w:trPr>
          <w:tblHeader w:val="false"/>
          <w:trHeight w:val="520" w:hRule="atLeast"/>
        </w:trPr>
        <w:tc>
          <w:tcPr>
            <w:tcW w:type="dxa" w:w="4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نوع مجمع</w:t>
            </w:r>
          </w:p>
        </w:tc>
        <w:tc>
          <w:tcPr>
            <w:tcW w:type="dxa" w:w="4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☐ عادی سالانه   ☐ فوق‌العاده</w:t>
            </w:r>
          </w:p>
        </w:tc>
      </w:tr>
      <w:tr>
        <w:trPr>
          <w:tblHeader w:val="false"/>
          <w:trHeight w:val="520" w:hRule="atLeast"/>
        </w:trPr>
        <w:tc>
          <w:tcPr>
            <w:tcW w:type="dxa" w:w="4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نوبت جلسه</w:t>
            </w:r>
          </w:p>
        </w:tc>
        <w:tc>
          <w:tcPr>
            <w:tcW w:type="dxa" w:w="4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☐ نوبت اول   ☐ نوبت دوم (پانزده روز پس از نوبت اول مورخ ......)</w:t>
            </w:r>
          </w:p>
        </w:tc>
      </w:tr>
      <w:tr>
        <w:trPr>
          <w:tblHeader w:val="false"/>
          <w:trHeight w:val="520" w:hRule="atLeast"/>
        </w:trPr>
        <w:tc>
          <w:tcPr>
            <w:tcW w:type="dxa" w:w="4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تاریخ و روش ارسال دعوت‌نامه</w:t>
            </w:r>
          </w:p>
        </w:tc>
        <w:tc>
          <w:tcPr>
            <w:tcW w:type="dxa" w:w="4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   (☐ پست سفارشی   ☐ پیامک با گزارش تحویل   ☐ تحویل حضوری با امضا   ☐ ......)</w:t>
            </w:r>
          </w:p>
        </w:tc>
      </w:tr>
    </w:tbl>
    <w:p>
      <w:pPr>
        <w:spacing w:after="60"/>
      </w:pPr>
    </w:p>
    <w:p>
      <w:pPr>
        <w:pStyle w:val="Heading2"/>
        <w:bidi/>
        <w:spacing w:after="60" w:line="340"/>
        <w:jc w:val="start"/>
      </w:pPr>
      <w:r>
        <w:rPr>
          <w:b/>
          <w:bCs/>
          <w:color w:val="13235B"/>
          <w:sz w:val="26"/>
          <w:szCs w:val="26"/>
          <w:rtl/>
          <w:rFonts w:ascii="Yekan Bakh FaNum" w:cs="Yekan Bakh FaNum" w:eastAsia="Yekan Bakh FaNum" w:hAnsi="Yekan Bakh FaNum"/>
        </w:rPr>
        <w:t xml:space="preserve">دستور جلسه</w:t>
      </w:r>
    </w:p>
    <w:p>
      <w:pPr>
        <w:pStyle w:val="ListParagraph"/>
        <w:numPr>
          <w:ilvl w:val="0"/>
          <w:numId w:val="2"/>
        </w:numPr>
        <w:bidi/>
        <w:spacing w:after="80" w:line="340"/>
        <w:jc w:val="start"/>
      </w:pP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گزارش هزینه‌های جاری و بودجه سال</w:t>
      </w:r>
    </w:p>
    <w:p>
      <w:pPr>
        <w:pStyle w:val="ListParagraph"/>
        <w:numPr>
          <w:ilvl w:val="0"/>
          <w:numId w:val="2"/>
        </w:numPr>
        <w:bidi/>
        <w:spacing w:after="80" w:line="340"/>
        <w:jc w:val="start"/>
      </w:pP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تعیین روش محاسبه شارژ</w:t>
      </w:r>
    </w:p>
    <w:p>
      <w:pPr>
        <w:pStyle w:val="ListParagraph"/>
        <w:numPr>
          <w:ilvl w:val="0"/>
          <w:numId w:val="2"/>
        </w:numPr>
        <w:bidi/>
        <w:spacing w:after="80" w:line="340"/>
        <w:jc w:val="start"/>
      </w:pP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تعیین نرخ شارژ و تاریخ اجرا</w:t>
      </w:r>
    </w:p>
    <w:p>
      <w:pPr>
        <w:pStyle w:val="ListParagraph"/>
        <w:numPr>
          <w:ilvl w:val="0"/>
          <w:numId w:val="2"/>
        </w:numPr>
        <w:bidi/>
        <w:spacing w:after="80" w:line="340"/>
        <w:jc w:val="start"/>
      </w:pP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تعیین مهلت و حساب پرداخت</w:t>
      </w:r>
    </w:p>
    <w:p>
      <w:pPr>
        <w:pStyle w:val="Heading2"/>
        <w:bidi/>
        <w:spacing w:after="60" w:line="340"/>
        <w:jc w:val="start"/>
      </w:pPr>
      <w:r>
        <w:rPr>
          <w:b/>
          <w:bCs/>
          <w:color w:val="13235B"/>
          <w:sz w:val="26"/>
          <w:szCs w:val="26"/>
          <w:rtl/>
          <w:rFonts w:ascii="Yekan Bakh FaNum" w:cs="Yekan Bakh FaNum" w:eastAsia="Yekan Bakh FaNum" w:hAnsi="Yekan Bakh FaNum"/>
        </w:rPr>
        <w:t xml:space="preserve">فهرست حاضران</w:t>
      </w:r>
    </w:p>
    <w:tbl>
      <w:tblPr>
        <w:bidiVisual/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tblHeader/>
          <w:trHeight w:val="520" w:hRule="atLeast"/>
        </w:trPr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shd w:fill="EEF2FA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/>
                <w:bCs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ردیف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shd w:fill="EEF2FA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/>
                <w:bCs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شماره واحد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shd w:fill="EEF2FA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/>
                <w:bCs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نام مالک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shd w:fill="EEF2FA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/>
                <w:bCs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حضور (اصالتاً / وکالتاً، نام وکیل)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shd w:fill="EEF2FA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/>
                <w:bCs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مساحت اختصاصی (متر مربع)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shd w:fill="EEF2FA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/>
                <w:bCs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امضا</w:t>
            </w:r>
          </w:p>
        </w:tc>
      </w:tr>
      <w:tr>
        <w:trPr>
          <w:tblHeader w:val="false"/>
          <w:trHeight w:val="520" w:hRule="atLeast"/>
        </w:trPr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۱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</w:p>
        </w:tc>
      </w:tr>
      <w:tr>
        <w:trPr>
          <w:tblHeader w:val="false"/>
          <w:trHeight w:val="520" w:hRule="atLeast"/>
        </w:trPr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۲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</w:p>
        </w:tc>
      </w:tr>
      <w:tr>
        <w:trPr>
          <w:tblHeader w:val="false"/>
          <w:trHeight w:val="520" w:hRule="atLeast"/>
        </w:trPr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۳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</w:p>
        </w:tc>
      </w:tr>
      <w:tr>
        <w:trPr>
          <w:tblHeader w:val="false"/>
          <w:trHeight w:val="520" w:hRule="atLeast"/>
        </w:trPr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۴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</w:p>
        </w:tc>
      </w:tr>
      <w:tr>
        <w:trPr>
          <w:tblHeader w:val="false"/>
          <w:trHeight w:val="520" w:hRule="atLeast"/>
        </w:trPr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۵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</w:p>
        </w:tc>
      </w:tr>
      <w:tr>
        <w:trPr>
          <w:tblHeader w:val="false"/>
          <w:trHeight w:val="520" w:hRule="atLeast"/>
        </w:trPr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۶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</w:p>
        </w:tc>
      </w:tr>
      <w:tr>
        <w:trPr>
          <w:tblHeader w:val="false"/>
          <w:trHeight w:val="520" w:hRule="atLeast"/>
        </w:trPr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۷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</w:p>
        </w:tc>
      </w:tr>
      <w:tr>
        <w:trPr>
          <w:tblHeader w:val="false"/>
          <w:trHeight w:val="520" w:hRule="atLeast"/>
        </w:trPr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۸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</w:p>
        </w:tc>
      </w:tr>
      <w:tr>
        <w:trPr>
          <w:tblHeader w:val="false"/>
          <w:trHeight w:val="520" w:hRule="atLeast"/>
        </w:trPr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۹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</w:p>
        </w:tc>
      </w:tr>
      <w:tr>
        <w:trPr>
          <w:tblHeader w:val="false"/>
          <w:trHeight w:val="520" w:hRule="atLeast"/>
        </w:trPr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۱۰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</w:p>
        </w:tc>
      </w:tr>
      <w:tr>
        <w:trPr>
          <w:tblHeader w:val="false"/>
          <w:trHeight w:val="520" w:hRule="atLeast"/>
        </w:trPr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۱۱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</w:p>
        </w:tc>
      </w:tr>
      <w:tr>
        <w:trPr>
          <w:tblHeader w:val="false"/>
          <w:trHeight w:val="520" w:hRule="atLeast"/>
        </w:trPr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۱۲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</w:p>
        </w:tc>
      </w:tr>
      <w:tr>
        <w:trPr>
          <w:tblHeader w:val="false"/>
          <w:trHeight w:val="520" w:hRule="atLeast"/>
        </w:trPr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/>
                <w:bCs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جمع مساحت حاضران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/>
                <w:bCs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</w:p>
        </w:tc>
      </w:tr>
    </w:tbl>
    <w:p>
      <w:pPr>
        <w:spacing w:after="60"/>
      </w:pPr>
    </w:p>
    <w:p>
      <w:pPr>
        <w:bidi/>
        <w:spacing w:after="80" w:line="340"/>
        <w:jc w:val="start"/>
      </w:pP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وکالت‌نامه‌های نمایندگان پیش از جلسه به مدیر تحویل شده و پیوست است. برای هر واحد با چند مالک، یک نماینده رأی داده است.</w:t>
      </w:r>
    </w:p>
    <w:p>
      <w:pPr>
        <w:pStyle w:val="Heading2"/>
        <w:bidi/>
        <w:spacing w:after="60" w:line="340"/>
        <w:jc w:val="start"/>
      </w:pPr>
      <w:r>
        <w:rPr>
          <w:b/>
          <w:bCs/>
          <w:color w:val="13235B"/>
          <w:sz w:val="26"/>
          <w:szCs w:val="26"/>
          <w:rtl/>
          <w:rFonts w:ascii="Yekan Bakh FaNum" w:cs="Yekan Bakh FaNum" w:eastAsia="Yekan Bakh FaNum" w:hAnsi="Yekan Bakh FaNum"/>
        </w:rPr>
        <w:t xml:space="preserve">احراز حد نصاب</w:t>
      </w:r>
    </w:p>
    <w:p>
      <w:pPr>
        <w:pStyle w:val="ListParagraph"/>
        <w:numPr>
          <w:ilvl w:val="0"/>
          <w:numId w:val="1"/>
        </w:numPr>
        <w:bidi/>
        <w:spacing w:after="80" w:line="340"/>
        <w:jc w:val="start"/>
      </w:pP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جمع مساحت اختصاصی کل ساختمان: ...... متر مربع</w:t>
      </w:r>
    </w:p>
    <w:p>
      <w:pPr>
        <w:pStyle w:val="ListParagraph"/>
        <w:numPr>
          <w:ilvl w:val="0"/>
          <w:numId w:val="1"/>
        </w:numPr>
        <w:bidi/>
        <w:spacing w:after="80" w:line="340"/>
        <w:jc w:val="start"/>
      </w:pP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نصف مساحت اختصاصی کل: ...... متر مربع</w:t>
      </w:r>
    </w:p>
    <w:p>
      <w:pPr>
        <w:pStyle w:val="ListParagraph"/>
        <w:numPr>
          <w:ilvl w:val="0"/>
          <w:numId w:val="1"/>
        </w:numPr>
        <w:bidi/>
        <w:spacing w:after="80" w:line="340"/>
        <w:jc w:val="start"/>
      </w:pP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جمع مساحت اختصاصی حاضران: ...... متر مربع</w:t>
      </w:r>
    </w:p>
    <w:p>
      <w:pPr>
        <w:bidi/>
        <w:spacing w:after="80" w:line="340"/>
        <w:jc w:val="start"/>
      </w:pP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☐ جلسه نوبت اول: حاضران مالک </w:t>
      </w:r>
      <w:r>
        <w:rPr>
          <w:b/>
          <w:bCs/>
          <w:sz w:val="22"/>
          <w:szCs w:val="22"/>
          <w:rtl/>
          <w:rFonts w:ascii="Yekan Bakh FaNum" w:cs="Yekan Bakh FaNum" w:eastAsia="Yekan Bakh FaNum" w:hAnsi="Yekan Bakh FaNum"/>
        </w:rPr>
        <w:t xml:space="preserve">بیش از نصف</w:t>
      </w: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 مساحت اختصاصی‌اند و جلسه رسمیت دارد (ماده ۸ آیین‌نامه اجرایی قانون تملک آپارتمان‌ها).</w:t>
      </w:r>
    </w:p>
    <w:p>
      <w:pPr>
        <w:bidi/>
        <w:spacing w:after="80" w:line="340"/>
        <w:jc w:val="start"/>
      </w:pP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☐ جلسه نوبت دوم: جلسه با حاضران رسمیت دارد و تصمیم‌ها با اکثریت حاضران گرفته می‌شود (تبصره ماده ۸).</w:t>
      </w:r>
    </w:p>
    <w:p>
      <w:pPr>
        <w:pStyle w:val="Heading2"/>
        <w:bidi/>
        <w:spacing w:after="60" w:line="340"/>
        <w:jc w:val="start"/>
      </w:pPr>
      <w:r>
        <w:rPr>
          <w:b/>
          <w:bCs/>
          <w:color w:val="13235B"/>
          <w:sz w:val="26"/>
          <w:szCs w:val="26"/>
          <w:rtl/>
          <w:rFonts w:ascii="Yekan Bakh FaNum" w:cs="Yekan Bakh FaNum" w:eastAsia="Yekan Bakh FaNum" w:hAnsi="Yekan Bakh FaNum"/>
        </w:rPr>
        <w:t xml:space="preserve">هیئت‌رئیسه جلسه</w:t>
      </w:r>
    </w:p>
    <w:p>
      <w:pPr>
        <w:bidi/>
        <w:spacing w:after="80" w:line="340"/>
        <w:jc w:val="start"/>
      </w:pP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در آغاز جلسه، آقای/خانم ...... به ریاست جلسه و آقای/خانم ...... به منشی‌گری انتخاب شدند. (اختیاری) آقای/خانم ...... و آقای/خانم ...... به‌عنوان ناظر شمارش آرا انتخاب شدند.</w:t>
      </w:r>
    </w:p>
    <w:p>
      <w:pPr>
        <w:pStyle w:val="Heading2"/>
        <w:bidi/>
        <w:spacing w:after="60" w:line="340"/>
        <w:jc w:val="start"/>
      </w:pPr>
      <w:r>
        <w:rPr>
          <w:b/>
          <w:bCs/>
          <w:color w:val="13235B"/>
          <w:sz w:val="26"/>
          <w:szCs w:val="26"/>
          <w:rtl/>
          <w:rFonts w:ascii="Yekan Bakh FaNum" w:cs="Yekan Bakh FaNum" w:eastAsia="Yekan Bakh FaNum" w:hAnsi="Yekan Bakh FaNum"/>
        </w:rPr>
        <w:t xml:space="preserve">مصوبات</w:t>
      </w:r>
    </w:p>
    <w:p>
      <w:pPr>
        <w:pStyle w:val="Heading3"/>
        <w:bidi/>
        <w:spacing w:after="60" w:line="340"/>
        <w:jc w:val="start"/>
      </w:pPr>
      <w:r>
        <w:rPr>
          <w:b/>
          <w:bCs/>
          <w:color w:val="0F172A"/>
          <w:sz w:val="23"/>
          <w:szCs w:val="23"/>
          <w:rtl/>
          <w:rFonts w:ascii="Yekan Bakh FaNum" w:cs="Yekan Bakh FaNum" w:eastAsia="Yekan Bakh FaNum" w:hAnsi="Yekan Bakh FaNum"/>
        </w:rPr>
        <w:t xml:space="preserve">مصوبه ۱: مبنا و روش محاسبه</w:t>
      </w:r>
    </w:p>
    <w:p>
      <w:pPr>
        <w:bidi/>
        <w:spacing w:after="80" w:line="340"/>
        <w:jc w:val="start"/>
      </w:pP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بر اساس بودجه مصوب سال ...... به مبلغ ...... ریال، روش محاسبه شارژ جاری به این شکل تعیین شد:</w:t>
      </w:r>
    </w:p>
    <w:p>
      <w:pPr>
        <w:bidi/>
        <w:spacing w:after="80" w:line="340"/>
        <w:jc w:val="start"/>
      </w:pP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☐ مبلغ ثابت برای هر گروه واحد (جدول مصوبه ۲)</w:t>
      </w:r>
    </w:p>
    <w:p>
      <w:pPr>
        <w:bidi/>
        <w:spacing w:after="80" w:line="340"/>
        <w:jc w:val="start"/>
      </w:pP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☐ به نسبت مساحت اختصاصی، هر متر مربع ...... ریال</w:t>
      </w:r>
    </w:p>
    <w:p>
      <w:pPr>
        <w:bidi/>
        <w:spacing w:after="80" w:line="340"/>
        <w:jc w:val="start"/>
      </w:pP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☐ ترکیبی: هزینه‌های وابسته به مساحت (مانند آب، سوخت، ......) به نسبت مساحت، و هزینه‌های مساوی (مانند سرایدار، نگهبان، آسانسور، ......) به‌طور مساوی بین واحدها (ماده ۲۳ آیین‌نامه)</w:t>
      </w:r>
    </w:p>
    <w:p>
      <w:pPr>
        <w:bidi/>
        <w:spacing w:after="80" w:line="340"/>
        <w:jc w:val="start"/>
      </w:pPr>
      <w:r>
        <w:rPr>
          <w:color w:val="334155"/>
          <w:sz w:val="22"/>
          <w:szCs w:val="22"/>
          <w:rtl/>
          <w:rFonts w:ascii="Yekan Bakh FaNum" w:cs="Yekan Bakh FaNum" w:eastAsia="Yekan Bakh FaNum" w:hAnsi="Yekan Bakh FaNum"/>
        </w:rPr>
        <w:t xml:space="preserve">نتیجه رأی‌گیری:</w:t>
      </w: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 موافق ...... متر مربع (...... واحد)   مخالف ...... متر مربع   ممتنع ...... متر مربع   ☐ تصویب شد   ☐ تصویب نشد</w:t>
      </w:r>
    </w:p>
    <w:p>
      <w:pPr>
        <w:pStyle w:val="Heading3"/>
        <w:bidi/>
        <w:spacing w:after="60" w:line="340"/>
        <w:jc w:val="start"/>
      </w:pPr>
      <w:r>
        <w:rPr>
          <w:b/>
          <w:bCs/>
          <w:color w:val="0F172A"/>
          <w:sz w:val="23"/>
          <w:szCs w:val="23"/>
          <w:rtl/>
          <w:rFonts w:ascii="Yekan Bakh FaNum" w:cs="Yekan Bakh FaNum" w:eastAsia="Yekan Bakh FaNum" w:hAnsi="Yekan Bakh FaNum"/>
        </w:rPr>
        <w:t xml:space="preserve">مصوبه ۲: نرخ شارژ</w:t>
      </w:r>
    </w:p>
    <w:tbl>
      <w:tblPr>
        <w:bidiVisual/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520" w:hRule="atLeast"/>
        </w:trPr>
        <w:tc>
          <w:tcPr>
            <w:tcW w:type="dxa" w:w="18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shd w:fill="EEF2FA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/>
                <w:bCs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گروه واحد</w:t>
            </w:r>
          </w:p>
        </w:tc>
        <w:tc>
          <w:tcPr>
            <w:tcW w:type="dxa" w:w="18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shd w:fill="EEF2FA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/>
                <w:bCs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مساحت (متر مربع)</w:t>
            </w:r>
          </w:p>
        </w:tc>
        <w:tc>
          <w:tcPr>
            <w:tcW w:type="dxa" w:w="18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shd w:fill="EEF2FA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/>
                <w:bCs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تعداد واحد</w:t>
            </w:r>
          </w:p>
        </w:tc>
        <w:tc>
          <w:tcPr>
            <w:tcW w:type="dxa" w:w="18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shd w:fill="EEF2FA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/>
                <w:bCs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شارژ هر دوره (ریال)</w:t>
            </w:r>
          </w:p>
        </w:tc>
        <w:tc>
          <w:tcPr>
            <w:tcW w:type="dxa" w:w="18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shd w:fill="EEF2FA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/>
                <w:bCs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به حروف</w:t>
            </w:r>
          </w:p>
        </w:tc>
      </w:tr>
      <w:tr>
        <w:trPr>
          <w:tblHeader w:val="false"/>
          <w:trHeight w:val="520" w:hRule="atLeast"/>
        </w:trPr>
        <w:tc>
          <w:tcPr>
            <w:tcW w:type="dxa" w:w="18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8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8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8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8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</w:tr>
      <w:tr>
        <w:trPr>
          <w:tblHeader w:val="false"/>
          <w:trHeight w:val="520" w:hRule="atLeast"/>
        </w:trPr>
        <w:tc>
          <w:tcPr>
            <w:tcW w:type="dxa" w:w="18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8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8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8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8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</w:tr>
      <w:tr>
        <w:trPr>
          <w:tblHeader w:val="false"/>
          <w:trHeight w:val="520" w:hRule="atLeast"/>
        </w:trPr>
        <w:tc>
          <w:tcPr>
            <w:tcW w:type="dxa" w:w="18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8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8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8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8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</w:tr>
    </w:tbl>
    <w:p>
      <w:pPr>
        <w:spacing w:after="60"/>
      </w:pPr>
    </w:p>
    <w:p>
      <w:pPr>
        <w:bidi/>
        <w:spacing w:after="80" w:line="340"/>
        <w:jc w:val="start"/>
      </w:pP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دوره پرداخت: ☐ ماهانه   ☐ فصلی   ☐ ......</w:t>
      </w:r>
    </w:p>
    <w:p>
      <w:pPr>
        <w:bidi/>
        <w:spacing w:after="80" w:line="340"/>
        <w:jc w:val="start"/>
      </w:pPr>
      <w:r>
        <w:rPr>
          <w:color w:val="334155"/>
          <w:sz w:val="22"/>
          <w:szCs w:val="22"/>
          <w:rtl/>
          <w:rFonts w:ascii="Yekan Bakh FaNum" w:cs="Yekan Bakh FaNum" w:eastAsia="Yekan Bakh FaNum" w:hAnsi="Yekan Bakh FaNum"/>
        </w:rPr>
        <w:t xml:space="preserve">نتیجه رأی‌گیری:</w:t>
      </w: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 موافق ...... متر مربع (...... واحد)   مخالف ...... متر مربع   ممتنع ...... متر مربع   ☐ تصویب شد   ☐ تصویب نشد</w:t>
      </w:r>
    </w:p>
    <w:p>
      <w:pPr>
        <w:pStyle w:val="Heading3"/>
        <w:bidi/>
        <w:spacing w:after="60" w:line="340"/>
        <w:jc w:val="start"/>
      </w:pPr>
      <w:r>
        <w:rPr>
          <w:b/>
          <w:bCs/>
          <w:color w:val="0F172A"/>
          <w:sz w:val="23"/>
          <w:szCs w:val="23"/>
          <w:rtl/>
          <w:rFonts w:ascii="Yekan Bakh FaNum" w:cs="Yekan Bakh FaNum" w:eastAsia="Yekan Bakh FaNum" w:hAnsi="Yekan Bakh FaNum"/>
        </w:rPr>
        <w:t xml:space="preserve">مصوبه ۳: تاریخ اجرا</w:t>
      </w:r>
    </w:p>
    <w:p>
      <w:pPr>
        <w:bidi/>
        <w:spacing w:after="80" w:line="340"/>
        <w:jc w:val="start"/>
      </w:pP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نرخ‌های بالا از تاریخ ...... اجرا می‌شود و تا تصویب نرخ جدید در مجمع بعدی معتبر است. شارژ دوره‌های پیش از این تاریخ با نرخ‌های مصوب قبلی محاسبه می‌شود و تغییر نمی‌کند.</w:t>
      </w:r>
    </w:p>
    <w:p>
      <w:pPr>
        <w:bidi/>
        <w:spacing w:after="80" w:line="340"/>
        <w:jc w:val="start"/>
      </w:pPr>
      <w:r>
        <w:rPr>
          <w:color w:val="334155"/>
          <w:sz w:val="22"/>
          <w:szCs w:val="22"/>
          <w:rtl/>
          <w:rFonts w:ascii="Yekan Bakh FaNum" w:cs="Yekan Bakh FaNum" w:eastAsia="Yekan Bakh FaNum" w:hAnsi="Yekan Bakh FaNum"/>
        </w:rPr>
        <w:t xml:space="preserve">نتیجه رأی‌گیری:</w:t>
      </w: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 موافق ...... متر مربع (...... واحد)   مخالف ...... متر مربع   ممتنع ...... متر مربع   ☐ تصویب شد   ☐ تصویب نشد</w:t>
      </w:r>
    </w:p>
    <w:p>
      <w:pPr>
        <w:pStyle w:val="Heading3"/>
        <w:bidi/>
        <w:spacing w:after="60" w:line="340"/>
        <w:jc w:val="start"/>
      </w:pPr>
      <w:r>
        <w:rPr>
          <w:b/>
          <w:bCs/>
          <w:color w:val="0F172A"/>
          <w:sz w:val="23"/>
          <w:szCs w:val="23"/>
          <w:rtl/>
          <w:rFonts w:ascii="Yekan Bakh FaNum" w:cs="Yekan Bakh FaNum" w:eastAsia="Yekan Bakh FaNum" w:hAnsi="Yekan Bakh FaNum"/>
        </w:rPr>
        <w:t xml:space="preserve">مصوبه ۴: پرداخت‌کننده</w:t>
      </w:r>
    </w:p>
    <w:p>
      <w:pPr>
        <w:bidi/>
        <w:spacing w:after="80" w:line="340"/>
        <w:jc w:val="start"/>
      </w:pP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شارژ جاری بر عهده ساکن واحد (مالک ساکن یا مستأجر) است. تکلیف شارژ واحدهای خالی: ......</w:t>
      </w:r>
    </w:p>
    <w:p>
      <w:pPr>
        <w:bidi/>
        <w:spacing w:after="80" w:line="340"/>
        <w:jc w:val="start"/>
      </w:pPr>
      <w:r>
        <w:rPr>
          <w:color w:val="334155"/>
          <w:sz w:val="22"/>
          <w:szCs w:val="22"/>
          <w:rtl/>
          <w:rFonts w:ascii="Yekan Bakh FaNum" w:cs="Yekan Bakh FaNum" w:eastAsia="Yekan Bakh FaNum" w:hAnsi="Yekan Bakh FaNum"/>
        </w:rPr>
        <w:t xml:space="preserve">نتیجه رأی‌گیری:</w:t>
      </w: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 موافق ...... متر مربع (...... واحد)   مخالف ...... متر مربع   ممتنع ...... متر مربع   ☐ تصویب شد   ☐ تصویب نشد</w:t>
      </w:r>
    </w:p>
    <w:p>
      <w:pPr>
        <w:pStyle w:val="Heading3"/>
        <w:bidi/>
        <w:spacing w:after="60" w:line="340"/>
        <w:jc w:val="start"/>
      </w:pPr>
      <w:r>
        <w:rPr>
          <w:b/>
          <w:bCs/>
          <w:color w:val="0F172A"/>
          <w:sz w:val="23"/>
          <w:szCs w:val="23"/>
          <w:rtl/>
          <w:rFonts w:ascii="Yekan Bakh FaNum" w:cs="Yekan Bakh FaNum" w:eastAsia="Yekan Bakh FaNum" w:hAnsi="Yekan Bakh FaNum"/>
        </w:rPr>
        <w:t xml:space="preserve">مصوبه ۵: مهلت و حساب پرداخت</w:t>
      </w:r>
    </w:p>
    <w:p>
      <w:pPr>
        <w:bidi/>
        <w:spacing w:after="80" w:line="340"/>
        <w:jc w:val="start"/>
      </w:pP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شارژ هر دوره تا روز ...... همان دوره به حساب ساختمان به شماره ...... و شبای IR...... به نام ...... واریز می‌شود. ساکن رسید واریز را به مدیر یا در سامانه ساختمان ثبت می‌کند.</w:t>
      </w:r>
    </w:p>
    <w:p>
      <w:pPr>
        <w:bidi/>
        <w:spacing w:after="80" w:line="340"/>
        <w:jc w:val="start"/>
      </w:pPr>
      <w:r>
        <w:rPr>
          <w:color w:val="334155"/>
          <w:sz w:val="22"/>
          <w:szCs w:val="22"/>
          <w:rtl/>
          <w:rFonts w:ascii="Yekan Bakh FaNum" w:cs="Yekan Bakh FaNum" w:eastAsia="Yekan Bakh FaNum" w:hAnsi="Yekan Bakh FaNum"/>
        </w:rPr>
        <w:t xml:space="preserve">نتیجه رأی‌گیری:</w:t>
      </w: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 موافق ...... متر مربع (...... واحد)   مخالف ...... متر مربع   ممتنع ...... متر مربع   ☐ تصویب شد   ☐ تصویب نشد</w:t>
      </w:r>
    </w:p>
    <w:p>
      <w:pPr>
        <w:pStyle w:val="Heading2"/>
        <w:bidi/>
        <w:spacing w:after="60" w:line="340"/>
        <w:jc w:val="start"/>
      </w:pPr>
      <w:r>
        <w:rPr>
          <w:b/>
          <w:bCs/>
          <w:color w:val="13235B"/>
          <w:sz w:val="26"/>
          <w:szCs w:val="26"/>
          <w:rtl/>
          <w:rFonts w:ascii="Yekan Bakh FaNum" w:cs="Yekan Bakh FaNum" w:eastAsia="Yekan Bakh FaNum" w:hAnsi="Yekan Bakh FaNum"/>
        </w:rPr>
        <w:t xml:space="preserve">ابلاغ و نگهداری</w:t>
      </w:r>
    </w:p>
    <w:p>
      <w:pPr>
        <w:pStyle w:val="ListParagraph"/>
        <w:numPr>
          <w:ilvl w:val="0"/>
          <w:numId w:val="1"/>
        </w:numPr>
        <w:bidi/>
        <w:spacing w:after="80" w:line="340"/>
        <w:jc w:val="start"/>
      </w:pP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مدیر یا هیئت‌مدیره مکلف است این مصوبات را ظرف </w:t>
      </w:r>
      <w:r>
        <w:rPr>
          <w:b/>
          <w:bCs/>
          <w:sz w:val="22"/>
          <w:szCs w:val="22"/>
          <w:rtl/>
          <w:rFonts w:ascii="Yekan Bakh FaNum" w:cs="Yekan Bakh FaNum" w:eastAsia="Yekan Bakh FaNum" w:hAnsi="Yekan Bakh FaNum"/>
        </w:rPr>
        <w:t xml:space="preserve">ده روز</w:t>
      </w: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 از تاریخ جلسه، با روشی قابل اثبات (......)، به مالکان غایب ابلاغ کند (تبصره ماده ۱۲ آیین‌نامه).</w:t>
      </w:r>
    </w:p>
    <w:p>
      <w:pPr>
        <w:pStyle w:val="ListParagraph"/>
        <w:numPr>
          <w:ilvl w:val="0"/>
          <w:numId w:val="1"/>
        </w:numPr>
        <w:bidi/>
        <w:spacing w:after="80" w:line="340"/>
        <w:jc w:val="start"/>
      </w:pP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اصل امضاشده این صورتجلسه نزد مدیر نگهداری می‌شود (ماده ۱۲ آیین‌نامه) و نسخه اسکن‌شده آن در بایگانی ساختمان قرار می‌گیرد.</w:t>
      </w:r>
    </w:p>
    <w:p>
      <w:pPr>
        <w:pStyle w:val="ListParagraph"/>
        <w:numPr>
          <w:ilvl w:val="0"/>
          <w:numId w:val="1"/>
        </w:numPr>
        <w:bidi/>
        <w:spacing w:after="80" w:line="340"/>
        <w:jc w:val="start"/>
      </w:pP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این مصوبات طبق ماده ۱۳ آیین‌نامه برای همه مالکان لازم‌الاجراست.</w:t>
      </w:r>
    </w:p>
    <w:p>
      <w:pPr>
        <w:pStyle w:val="Heading2"/>
        <w:bidi/>
        <w:spacing w:after="60" w:line="340"/>
        <w:jc w:val="start"/>
      </w:pPr>
      <w:r>
        <w:rPr>
          <w:b/>
          <w:bCs/>
          <w:color w:val="13235B"/>
          <w:sz w:val="26"/>
          <w:szCs w:val="26"/>
          <w:rtl/>
          <w:rFonts w:ascii="Yekan Bakh FaNum" w:cs="Yekan Bakh FaNum" w:eastAsia="Yekan Bakh FaNum" w:hAnsi="Yekan Bakh FaNum"/>
        </w:rPr>
        <w:t xml:space="preserve">پیوست‌ها</w:t>
      </w:r>
    </w:p>
    <w:p>
      <w:pPr>
        <w:pStyle w:val="ListParagraph"/>
        <w:numPr>
          <w:ilvl w:val="0"/>
          <w:numId w:val="1"/>
        </w:numPr>
        <w:bidi/>
        <w:spacing w:after="80" w:line="340"/>
        <w:jc w:val="start"/>
      </w:pP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فهرست حاضران و وکالت‌نامه‌ها</w:t>
      </w:r>
    </w:p>
    <w:p>
      <w:pPr>
        <w:pStyle w:val="ListParagraph"/>
        <w:numPr>
          <w:ilvl w:val="0"/>
          <w:numId w:val="1"/>
        </w:numPr>
        <w:bidi/>
        <w:spacing w:after="80" w:line="340"/>
        <w:jc w:val="start"/>
      </w:pP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بودجه مصوب سال و جدول محاسبه شارژ</w:t>
      </w:r>
    </w:p>
    <w:p>
      <w:pPr>
        <w:pStyle w:val="Heading2"/>
        <w:bidi/>
        <w:spacing w:after="60" w:line="340"/>
        <w:jc w:val="start"/>
      </w:pPr>
      <w:r>
        <w:rPr>
          <w:b/>
          <w:bCs/>
          <w:color w:val="13235B"/>
          <w:sz w:val="26"/>
          <w:szCs w:val="26"/>
          <w:rtl/>
          <w:rFonts w:ascii="Yekan Bakh FaNum" w:cs="Yekan Bakh FaNum" w:eastAsia="Yekan Bakh FaNum" w:hAnsi="Yekan Bakh FaNum"/>
        </w:rPr>
        <w:t xml:space="preserve">امضا</w:t>
      </w:r>
    </w:p>
    <w:tbl>
      <w:tblPr>
        <w:bidiVisual/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  <w:trHeight w:val="520" w:hRule="atLeast"/>
        </w:trPr>
        <w:tc>
          <w:tcPr>
            <w:tcW w:type="dxa" w:w="30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shd w:fill="EEF2FA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/>
                <w:bCs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رئیس جلسه</w:t>
            </w:r>
          </w:p>
        </w:tc>
        <w:tc>
          <w:tcPr>
            <w:tcW w:type="dxa" w:w="30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shd w:fill="EEF2FA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/>
                <w:bCs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منشی جلسه</w:t>
            </w:r>
          </w:p>
        </w:tc>
        <w:tc>
          <w:tcPr>
            <w:tcW w:type="dxa" w:w="30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shd w:fill="EEF2FA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/>
                <w:bCs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ناظر شمارش آرا</w:t>
            </w:r>
          </w:p>
        </w:tc>
      </w:tr>
      <w:tr>
        <w:trPr>
          <w:tblHeader w:val="false"/>
          <w:trHeight w:val="520" w:hRule="atLeast"/>
        </w:trPr>
        <w:tc>
          <w:tcPr>
            <w:tcW w:type="dxa" w:w="30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نام: ......</w:t>
            </w:r>
          </w:p>
        </w:tc>
        <w:tc>
          <w:tcPr>
            <w:tcW w:type="dxa" w:w="30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نام: ......</w:t>
            </w:r>
          </w:p>
        </w:tc>
        <w:tc>
          <w:tcPr>
            <w:tcW w:type="dxa" w:w="30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نام: ......</w:t>
            </w:r>
          </w:p>
        </w:tc>
      </w:tr>
      <w:tr>
        <w:trPr>
          <w:tblHeader w:val="false"/>
          <w:trHeight w:val="520" w:hRule="atLeast"/>
        </w:trPr>
        <w:tc>
          <w:tcPr>
            <w:tcW w:type="dxa" w:w="30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امضا:</w:t>
            </w:r>
          </w:p>
        </w:tc>
        <w:tc>
          <w:tcPr>
            <w:tcW w:type="dxa" w:w="30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امضا:</w:t>
            </w:r>
          </w:p>
        </w:tc>
        <w:tc>
          <w:tcPr>
            <w:tcW w:type="dxa" w:w="30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امضا:</w:t>
            </w:r>
          </w:p>
        </w:tc>
      </w:tr>
    </w:tbl>
    <w:p>
      <w:pPr>
        <w:spacing w:after="60"/>
      </w:pPr>
    </w:p>
    <w:p>
      <w:pPr>
        <w:bidi/>
        <w:spacing w:after="80" w:line="340"/>
        <w:jc w:val="start"/>
      </w:pP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امضای حاضران در جدول «فهرست حاضران» آمده است. تعداد صفحات: ......   هر صفحه به امضای رئیس جلسه رسیده است.</w:t>
      </w:r>
    </w:p>
    <w:p>
      <w:pPr>
        <w:pStyle w:val="Heading2"/>
        <w:pageBreakBefore/>
        <w:bidi/>
        <w:spacing w:after="80" w:line="340"/>
        <w:jc w:val="start"/>
      </w:pPr>
      <w:r>
        <w:rPr>
          <w:b/>
          <w:bCs/>
          <w:color w:val="13235B"/>
          <w:sz w:val="28"/>
          <w:szCs w:val="28"/>
          <w:rtl/>
          <w:rFonts w:ascii="Yekan Bakh FaNum" w:cs="Yekan Bakh FaNum" w:eastAsia="Yekan Bakh FaNum" w:hAnsi="Yekan Bakh FaNum"/>
        </w:rPr>
        <w:t xml:space="preserve">راهنمای تکمیل</w:t>
      </w:r>
    </w:p>
    <w:p>
      <w:pPr>
        <w:pStyle w:val="ListParagraph"/>
        <w:numPr>
          <w:ilvl w:val="0"/>
          <w:numId w:val="1"/>
        </w:numPr>
        <w:bidi/>
        <w:spacing w:after="80" w:line="340"/>
        <w:jc w:val="start"/>
      </w:pP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جای خالی‌ها با «......» مشخص است. گزینه‌های ☐ را تیک بزنید و گزینه‌های نامربوط را خط بزنید.</w:t>
      </w:r>
    </w:p>
    <w:p>
      <w:pPr>
        <w:pStyle w:val="ListParagraph"/>
        <w:numPr>
          <w:ilvl w:val="0"/>
          <w:numId w:val="1"/>
        </w:numPr>
        <w:bidi/>
        <w:spacing w:after="80" w:line="340"/>
        <w:jc w:val="start"/>
      </w:pP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حد نصاب با </w:t>
      </w:r>
      <w:r>
        <w:rPr>
          <w:b/>
          <w:bCs/>
          <w:sz w:val="22"/>
          <w:szCs w:val="22"/>
          <w:rtl/>
          <w:rFonts w:ascii="Yekan Bakh FaNum" w:cs="Yekan Bakh FaNum" w:eastAsia="Yekan Bakh FaNum" w:hAnsi="Yekan Bakh FaNum"/>
        </w:rPr>
        <w:t xml:space="preserve">مساحت اختصاصی</w:t>
      </w: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 سنجیده می‌شود، نه تعداد واحد یا نفر.</w:t>
      </w:r>
    </w:p>
    <w:p>
      <w:pPr>
        <w:pStyle w:val="ListParagraph"/>
        <w:numPr>
          <w:ilvl w:val="0"/>
          <w:numId w:val="1"/>
        </w:numPr>
        <w:bidi/>
        <w:spacing w:after="80" w:line="340"/>
        <w:jc w:val="start"/>
      </w:pP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موضوعی که در دعوت‌نامه و دستور جلسه نبوده را تصویب نکنید.</w:t>
      </w:r>
    </w:p>
    <w:p>
      <w:pPr>
        <w:pStyle w:val="ListParagraph"/>
        <w:numPr>
          <w:ilvl w:val="0"/>
          <w:numId w:val="1"/>
        </w:numPr>
        <w:bidi/>
        <w:spacing w:after="80" w:line="340"/>
        <w:jc w:val="start"/>
      </w:pP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مبالغ را به ریال و با حروف بنویسید.</w:t>
      </w:r>
    </w:p>
    <w:p>
      <w:pPr>
        <w:pStyle w:val="ListParagraph"/>
        <w:numPr>
          <w:ilvl w:val="0"/>
          <w:numId w:val="1"/>
        </w:numPr>
        <w:bidi/>
        <w:spacing w:after="80" w:line="340"/>
        <w:jc w:val="start"/>
      </w:pP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تاریخ اجرا را از آینده بگذارید. افزایش شارژ برای دوره‌های گذشته در برابر اعتراض ضعیف است.</w:t>
      </w:r>
    </w:p>
    <w:p>
      <w:pPr>
        <w:pStyle w:val="ListParagraph"/>
        <w:numPr>
          <w:ilvl w:val="0"/>
          <w:numId w:val="1"/>
        </w:numPr>
        <w:bidi/>
        <w:spacing w:after="80" w:line="340"/>
        <w:jc w:val="start"/>
      </w:pP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ماده ۲۳ آیین‌نامه بعضی هزینه‌ها را به نسبت مساحت و بعضی را مساوی تقسیم می‌کند؛ روش انتخابی را صریح بنویسید.</w:t>
      </w:r>
    </w:p>
    <w:p>
      <w:pPr>
        <w:pStyle w:val="ListParagraph"/>
        <w:numPr>
          <w:ilvl w:val="0"/>
          <w:numId w:val="1"/>
        </w:numPr>
        <w:bidi/>
        <w:spacing w:after="80" w:line="340"/>
        <w:jc w:val="start"/>
      </w:pP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تکلیف شارژ واحد خالی و تقسیم بر اساس نفر در قانون صریح نیست. رویه رایج، نیازمند تأیید حقوقدان.</w:t>
      </w:r>
    </w:p>
    <w:p>
      <w:pPr>
        <w:pStyle w:val="ListParagraph"/>
        <w:numPr>
          <w:ilvl w:val="0"/>
          <w:numId w:val="1"/>
        </w:numPr>
        <w:bidi/>
        <w:spacing w:after="80" w:line="340"/>
        <w:jc w:val="start"/>
      </w:pP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جریمه دیرکرد اعتبار حقوقی قطعی ندارد. اگر چنین بندی اضافه می‌کنید، با وکیل بررسی کنید.</w:t>
      </w:r>
    </w:p>
    <w:p>
      <w:pPr>
        <w:pStyle w:val="ListParagraph"/>
        <w:numPr>
          <w:ilvl w:val="0"/>
          <w:numId w:val="1"/>
        </w:numPr>
        <w:bidi/>
        <w:spacing w:after="80" w:line="340"/>
        <w:jc w:val="start"/>
      </w:pP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این نمونه آموزشی است و مشاوره حقوقی نیست. برای تصمیم‌های حساس متن نهایی را با وکیل بررسی کنید. توضیح کامل: hambon.ir/blog/building-assembly-resolution</w:t>
      </w:r>
    </w:p>
    <w:p>
      <w:pPr>
        <w:bidi/>
        <w:spacing w:after="80" w:line="340"/>
        <w:jc w:val="start"/>
      </w:pPr>
      <w:r>
        <w:rPr>
          <w:color w:val="475569"/>
          <w:sz w:val="20"/>
          <w:szCs w:val="20"/>
          <w:rtl/>
          <w:rFonts w:ascii="Yekan Bakh FaNum" w:cs="Yekan Bakh FaNum" w:eastAsia="Yekan Bakh FaNum" w:hAnsi="Yekan Bakh FaNum"/>
        </w:rPr>
        <w:t xml:space="preserve">این نمونه آموزشی است و مشاورهٔ حقوقی نیست. توضیح کامل و نسخهٔ به‌روز: hambon.ir/blog/building-assembly-resolution</w:t>
      </w:r>
    </w:p>
    <w:sectPr>
      <w:headerReference w:type="default" r:id="rId6"/>
      <w:footerReference w:type="default" r:id="rId7"/>
      <w:pgSz w:w="11906" w:h="16838" w:orient="portrait"/>
      <w:pgMar w:top="1300" w:right="1020" w:bottom="1100" w:left="1020" w:header="500" w:footer="45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color w:val="64748B"/>
        <w:sz w:val="16"/>
        <w:szCs w:val="16"/>
        <w:rtl/>
        <w:rFonts w:ascii="Yekan Bakh FaNum" w:cs="Yekan Bakh FaNum" w:eastAsia="Yekan Bakh FaNum" w:hAnsi="Yekan Bakh FaNum"/>
      </w:rPr>
      <w:t xml:space="preserve">نمونه فرم از هم‌بن · hambon.ir     </w:t>
    </w:r>
    <w:r>
      <w:rPr>
        <w:color w:val="64748B"/>
        <w:sz w:val="16"/>
        <w:szCs w:val="16"/>
        <w:rtl/>
        <w:rFonts w:ascii="Yekan Bakh FaNum" w:cs="Yekan Bakh FaNum" w:eastAsia="Yekan Bakh FaNum" w:hAnsi="Yekan Bakh FaNum"/>
      </w:rPr>
      <w:t xml:space="preserve">صفحه </w:t>
    </w:r>
    <w:r>
      <w:rPr>
        <w:color w:val="64748B"/>
        <w:sz w:val="16"/>
        <w:szCs w:val="16"/>
        <w:rFonts w:ascii="Yekan Bakh FaNum" w:cs="Yekan Bakh FaNum" w:eastAsia="Yekan Bakh FaNum" w:hAnsi="Yekan Bakh FaNum"/>
      </w:rPr>
      <w:fldChar w:fldCharType="begin"/>
      <w:instrText xml:space="preserve">PAGE</w:instrText>
      <w:fldChar w:fldCharType="separate"/>
      <w:fldChar w:fldCharType="end"/>
    </w:r>
    <w:r>
      <w:rPr>
        <w:color w:val="64748B"/>
        <w:sz w:val="16"/>
        <w:szCs w:val="16"/>
        <w:rtl/>
        <w:rFonts w:ascii="Yekan Bakh FaNum" w:cs="Yekan Bakh FaNum" w:eastAsia="Yekan Bakh FaNum" w:hAnsi="Yekan Bakh FaNum"/>
      </w:rPr>
      <w:t xml:space="preserve"> از </w:t>
    </w:r>
    <w:r>
      <w:rPr>
        <w:color w:val="64748B"/>
        <w:sz w:val="16"/>
        <w:szCs w:val="16"/>
        <w:rFonts w:ascii="Yekan Bakh FaNum" w:cs="Yekan Bakh FaNum" w:eastAsia="Yekan Bakh FaNum" w:hAnsi="Yekan Bakh FaNum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1" layoutInCell="1" relativeHeight="-1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4000500" cy="4000500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00500" cy="4000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pBdr>
        <w:bottom w:val="single" w:color="C7D2E8" w:sz="4" w:space="4"/>
      </w:pBdr>
      <w:bidi/>
      <w:jc w:val="start"/>
    </w:pPr>
    <w:r>
      <w:drawing>
        <wp:inline distT="0" distB="0" distL="0" distR="0">
          <wp:extent cx="228600" cy="180975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" cy="1809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b/>
        <w:bCs/>
        <w:color w:val="13235B"/>
        <w:sz w:val="19"/>
        <w:szCs w:val="19"/>
        <w:rtl/>
        <w:rFonts w:ascii="Yekan Bakh FaNum" w:cs="Yekan Bakh FaNum" w:eastAsia="Yekan Bakh FaNum" w:hAnsi="Yekan Bakh FaNum"/>
      </w:rPr>
      <w:t xml:space="preserve">  هم‌بن</w:t>
    </w:r>
    <w:r>
      <w:rPr>
        <w:color w:val="475569"/>
        <w:sz w:val="16"/>
        <w:szCs w:val="16"/>
        <w:rtl/>
        <w:rFonts w:ascii="Yekan Bakh FaNum" w:cs="Yekan Bakh FaNum" w:eastAsia="Yekan Bakh FaNum" w:hAnsi="Yekan Bakh FaNum"/>
      </w:rPr>
      <w:t xml:space="preserve">  |  سامانهٔ مدیریت ساختمان</w:t>
    </w:r>
    <w:r>
      <w:rPr>
        <w:color w:val="475569"/>
        <w:sz w:val="16"/>
        <w:szCs w:val="16"/>
        <w:rtl/>
        <w:rFonts w:ascii="Yekan Bakh FaNum" w:cs="Yekan Bakh FaNum" w:eastAsia="Yekan Bakh FaNum" w:hAnsi="Yekan Bakh FaNum"/>
      </w:rPr>
      <w:t xml:space="preserve">      hambon.ir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2"/>
        <w:szCs w:val="22"/>
        <w:rtl/>
        <w:rFonts w:ascii="Yekan Bakh FaNum" w:cs="Yekan Bakh FaNum" w:eastAsia="Yekan Bakh FaNum" w:hAnsi="Yekan Bakh FaNum"/>
      </w:rPr>
    </w:rPrDefault>
    <w:pPrDefault>
      <w:pPr>
        <w:bidi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c53ca24a7d91f4d9c9fc1142fed6f244f05d7aeb.png"/><Relationship Id="rId1" Type="http://schemas.openxmlformats.org/officeDocument/2006/relationships/image" Target="media/176082e16b05db5e282121817324f68e1322c966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نمونه مصوبه تعیین یا افزایش شارژ</dc:title>
  <dc:creator>هم‌بن</dc:creator>
  <dc:description>نمونه فرم از هم‌بن · hambon.ir</dc:description>
  <cp:lastModifiedBy>Un-named</cp:lastModifiedBy>
  <cp:revision>1</cp:revision>
  <dcterms:created xsi:type="dcterms:W3CDTF">2026-10-15T08:01:46.584Z</dcterms:created>
  <dcterms:modified xsi:type="dcterms:W3CDTF">2026-10-15T08:01:46.584Z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