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start"/>
      </w:pPr>
      <w:r>
        <w:rPr>
          <w:b/>
          <w:bCs/>
          <w:color w:val="0F172A"/>
          <w:sz w:val="34"/>
          <w:szCs w:val="34"/>
          <w:rtl/>
          <w:rFonts w:ascii="Yekan Bakh FaNum" w:cs="Yekan Bakh FaNum" w:eastAsia="Yekan Bakh FaNum" w:hAnsi="Yekan Bakh FaNum"/>
        </w:rPr>
        <w:t xml:space="preserve">صورتجلسه مجمع عمومی مالکان ساختمان ......</w:t>
      </w:r>
    </w:p>
    <w:p>
      <w:pPr>
        <w:bidi/>
        <w:spacing w:after="200" w:line="340"/>
        <w:jc w:val="start"/>
      </w:pP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موضوع: تصویب آیین‌نامه داخلی ساختمان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ساختمان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نشانی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پلاک ثبتی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صورتجلسه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ساعت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....../....../......   ساعت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محل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نوع مجمع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عادی سالانه   ☐ فوق‌العاده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نوبت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نوبت اول   ☐ نوبت دوم (پانزده روز پس از نوبت اول مورخ ......)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روش ارسال دعوت‌نامه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   (☐ پست سفارشی   ☐ پیامک با گزارش تحویل   ☐ تحویل حضوری با امضا   ☐ ......)</w:t>
            </w:r>
          </w:p>
        </w:tc>
      </w:tr>
    </w:tbl>
    <w:p>
      <w:pPr>
        <w:spacing w:after="60"/>
      </w:pP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دستور جلسه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ارائه پیش‌نویس آیین‌نامه داخلی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بحث و اصلاح بندها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تصویب متن نهایی و تاریخ اجرا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نحوه ابلاغ به ساکنان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فهرست حاضران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ردیف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واحد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مالک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حضور (اصالتاً / وکالتاً، نام وکیل)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مساحت اختصاصی (متر مربع)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۳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۴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۵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۶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۷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۸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۹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۱۰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جمع مساحت حاضران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وکالت‌نامه‌های نمایندگان پیش از جلسه به مدیر تحویل شده و پیوست است. برای هر واحد با چند مالک، یک نماینده رأی داده 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احراز حد نصاب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کل ساختمان: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نصف مساحت اختصاصی کل: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حاضران: ...... متر مربع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اول: حاضران مالک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بیش از نصف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مساحت اختصاصی‌اند و جلسه رسمیت دارد (ماده ۸ آیین‌نامه اجرایی قانون تملک آپارتمان‌ها).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دوم: جلسه با حاضران رسمیت دارد و تصمیم‌ها با اکثریت حاضران گرفته می‌شود (تبصره ماده ۸).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هیئت‌رئیسه جلسه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در آغاز جلسه، آقای/خانم ...... به ریاست جلسه و آقای/خانم ...... به منشی‌گری انتخاب شدند. (اختیاری) آقای/خانم ...... و آقای/خانم ...... به‌عنوان ناظر شمارش آرا انتخاب شدند.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مصوبات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۱: تصویب متن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متن آیین‌نامه داخلی ساختمان در ...... صفحه و ...... ماده، که به امضای رئیس جلسه رسیده و پیوست این صورتجلسه است، با اصلاحات زیر تصویب شد: ......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موضوعات آیین‌نامه: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ساعات سکوت   ☐ پارکینگ و انباری   ☐ استفاده از امکانات مشاع و رزرو   ☐ بازسازی و تعمیرات داخل واحد   ☐ اسباب‌کشی   ☐ زباله   ☐ مهمان و تردد   ☐ حیوان خانگی   ☐ امنیت، کلید و ریموت   ☐ مسیر شکایت و اعتراض   ☐ ......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۲: تاریخ اجرا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آیین‌نامه داخلی از تاریخ ...... اجرا می‌شود و جایگزین آیین‌نامه قبلی مورخ ...... است. ☐ آیین‌نامه قبلی وجود ندارد.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۳: ابلاغ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مدیر مکلف است متن آیین‌نامه را ظرف ...... روز به همه مالکان و ساکنان ابلاغ و در محل اطلاعیه‌های ساختمان منتشر کند. از مالکانی که واحد خود را اجاره می‌دهند خواسته می‌شود نسخه‌ای از آیین‌نامه را ضمیمه قرارداد اجاره کنند.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۴: اصلاح آیین‌نامه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هر تغییر در آیین‌نامه داخلی فقط با مصوبه مجمع عمومی ممکن است.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ابلاغ و نگهداری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مدیر یا هیئت‌مدیره مکلف است این مصوبات را ظرف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ده روز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از تاریخ جلسه، با روشی قابل اثبات (......)، به مالکان غایب ابلاغ کند (تبصره ماده ۱۲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اصل امضاشده این صورتجلسه نزد مدیر نگهداری می‌شود (ماده ۱۲ آیین‌نامه) و نسخه اسکن‌شده آن در بایگانی ساختمان قرار می‌گیرد.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مصوبات طبق ماده ۱۳ آیین‌نامه برای همه مالکان لازم‌الاجراست.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پیوست‌ها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فهرست حاضران و وکالت‌نامه‌ها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متن کامل آیین‌نامه داخلی با امضای رئیس جلسه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امضا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رئیس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منشی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ناظر شمارش آرا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امضای حاضران در جدول «فهرست حاضران» آمده است. تعداد صفحات: ......   هر صفحه به امضای رئیس جلسه رسیده است.</w:t>
      </w:r>
    </w:p>
    <w:p>
      <w:pPr>
        <w:pStyle w:val="Heading2"/>
        <w:pageBreakBefore/>
        <w:bidi/>
        <w:spacing w:after="80" w:line="340"/>
        <w:jc w:val="start"/>
      </w:pPr>
      <w:r>
        <w:rPr>
          <w:b/>
          <w:bCs/>
          <w:color w:val="13235B"/>
          <w:sz w:val="28"/>
          <w:szCs w:val="28"/>
          <w:rtl/>
          <w:rFonts w:ascii="Yekan Bakh FaNum" w:cs="Yekan Bakh FaNum" w:eastAsia="Yekan Bakh FaNum" w:hAnsi="Yekan Bakh FaNum"/>
        </w:rPr>
        <w:t xml:space="preserve">راهنمای تکمیل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جای خالی‌ها با «......» مشخص است. گزینه‌های ☐ را تیک بزنید و گزینه‌های نامربوط را خط بزنید.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حد نصاب با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مساحت اختصاصی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سنجیده می‌شود، نه تعداد واحد یا نفر.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موضوعی که در دعوت‌نامه و دستور جلسه نبوده را تصویب نکنید.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مبالغ را به ریال و با حروف بنویسید.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پیش‌نویس را پیش از جلسه برای مالکان بفرستید.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قسمت‌های مشترک را نمی‌شود به یک نفر اختصاص داد (ماده ۳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جریمه نقدی و محدودیت در داخل واحد اختصاصی اعتبار حقوقی قطعی ندارد. رویه رایج، نیازمند تأیید حقوقدان.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قانون ساعت مشخصی برای سکوت تعیین نکرده؛ آن را آیین‌نامه داخلی تعیین می‌کند.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نمونه آموزشی است و مشاوره حقوقی نیست. برای تصمیم‌های حساس متن نهایی را با وکیل بررسی کنید. توضیح کامل: hambon.ir/blog/building-assembly-resolution</w:t>
      </w:r>
    </w:p>
    <w:p>
      <w:pPr>
        <w:bidi/>
        <w:spacing w:after="80" w:line="340"/>
        <w:jc w:val="start"/>
      </w:pPr>
      <w:r>
        <w:rPr>
          <w:color w:val="475569"/>
          <w:sz w:val="20"/>
          <w:szCs w:val="20"/>
          <w:rtl/>
          <w:rFonts w:ascii="Yekan Bakh FaNum" w:cs="Yekan Bakh FaNum" w:eastAsia="Yekan Bakh FaNum" w:hAnsi="Yekan Bakh FaNum"/>
        </w:rPr>
        <w:t xml:space="preserve">این نمونه آموزشی است و مشاورهٔ حقوقی نیست. توضیح کامل و نسخهٔ به‌روز: hambon.ir/blog/building-assembly-resolution</w:t>
      </w:r>
    </w:p>
    <w:sectPr>
      <w:headerReference w:type="default" r:id="rId6"/>
      <w:footerReference w:type="default" r:id="rId7"/>
      <w:pgSz w:w="11906" w:h="16838" w:orient="portrait"/>
      <w:pgMar w:top="1300" w:right="1020" w:bottom="1100" w:left="10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نمونه فرم از هم‌بن · hambon.ir     </w:t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صفحه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 از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-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00500" cy="40005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400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Bdr>
        <w:bottom w:val="single" w:color="C7D2E8" w:sz="4" w:space="4"/>
      </w:pBdr>
      <w:bidi/>
      <w:jc w:val="start"/>
    </w:pPr>
    <w:r>
      <w:drawing>
        <wp:inline distT="0" distB="0" distL="0" distR="0">
          <wp:extent cx="228600" cy="1809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13235B"/>
        <w:sz w:val="19"/>
        <w:szCs w:val="19"/>
        <w:rtl/>
        <w:rFonts w:ascii="Yekan Bakh FaNum" w:cs="Yekan Bakh FaNum" w:eastAsia="Yekan Bakh FaNum" w:hAnsi="Yekan Bakh FaNum"/>
      </w:rPr>
      <w:t xml:space="preserve">  هم‌بن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|  سامانهٔ مدیریت ساختمان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    hambon.ir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tl/>
        <w:rFonts w:ascii="Yekan Bakh FaNum" w:cs="Yekan Bakh FaNum" w:eastAsia="Yekan Bakh FaNum" w:hAnsi="Yekan Bakh FaNum"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53ca24a7d91f4d9c9fc1142fed6f244f05d7aeb.png"/><Relationship Id="rId1" Type="http://schemas.openxmlformats.org/officeDocument/2006/relationships/image" Target="media/176082e16b05db5e282121817324f68e1322c96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نمونه مصوبه تصویب آیین‌نامه داخلی</dc:title>
  <dc:creator>هم‌بن</dc:creator>
  <dc:description>نمونه فرم از هم‌بن · hambon.ir</dc:description>
  <cp:lastModifiedBy>Un-named</cp:lastModifiedBy>
  <cp:revision>1</cp:revision>
  <dcterms:created xsi:type="dcterms:W3CDTF">2026-10-15T08:01:50.043Z</dcterms:created>
  <dcterms:modified xsi:type="dcterms:W3CDTF">2026-10-15T08:01:50.043Z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